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2"/>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2"/>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ind w:left="57"/>
              <w:rPr>
                <w:rFonts w:ascii="Arial" w:hAnsi="Arial"/>
                <w:b/>
                <w:sz w:val="28"/>
              </w:rPr>
            </w:pPr>
            <w:r>
              <w:rPr>
                <w:rFonts w:ascii="Arial" w:hAnsi="Arial"/>
                <w:b/>
                <w:sz w:val="28"/>
              </w:rPr>
              <w:t>neoseptal S-PE</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enthält: Essigsäure; Wasserstoffperoxid in Lösung; Peroxyessigsäure</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9D7564">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H272</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Kann Brand verstärken; Oxidationsmittel.</w:t>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Kann gegenüber Metallen korrosiv sein.</w:t>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H302</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Gesundheitsschädlich bei Verschlucken.</w:t>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H335</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Kann die Atemwege reizen.</w:t>
            </w:r>
          </w:p>
        </w:tc>
      </w:tr>
      <w:tr w:rsidR="00951FAE">
        <w:tblPrEx>
          <w:tblCellMar>
            <w:top w:w="0" w:type="dxa"/>
            <w:bottom w:w="0" w:type="dxa"/>
          </w:tblCellMar>
        </w:tblPrEx>
        <w:tc>
          <w:tcPr>
            <w:tcW w:w="1710" w:type="dxa"/>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H411</w:t>
            </w:r>
          </w:p>
        </w:tc>
        <w:tc>
          <w:tcPr>
            <w:tcW w:w="8550" w:type="dxa"/>
            <w:gridSpan w:val="3"/>
            <w:tcBorders>
              <w:top w:val="nil"/>
              <w:left w:val="nil"/>
              <w:bottom w:val="nil"/>
              <w:right w:val="nil"/>
            </w:tcBorders>
          </w:tcPr>
          <w:p w:rsidR="00C130AD" w:rsidRDefault="00C130AD">
            <w:pPr>
              <w:pStyle w:val="LINXEMOVE2"/>
              <w:tabs>
                <w:tab w:val="clear" w:pos="4536"/>
                <w:tab w:val="clear" w:pos="9072"/>
              </w:tabs>
              <w:ind w:left="57"/>
              <w:rPr>
                <w:rFonts w:ascii="Arial" w:hAnsi="Arial"/>
                <w:sz w:val="20"/>
              </w:rPr>
            </w:pPr>
            <w:r>
              <w:rPr>
                <w:rFonts w:ascii="Arial" w:hAnsi="Arial"/>
                <w:sz w:val="20"/>
              </w:rPr>
              <w:t>Giftig für Wasserorganismen, mit langfristiger Wirkung.</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9D7564">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Allgemeine Schutz- und Hygienemaßnahmen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Aerosolbildung vermeiden. Die beim Umgang mit Chemikalien üblichen Vorsichtsmaßnahmen sind zu beachten. Behälter dicht geschlossen halten.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brennbar. Hitze- und Zündquellen fernhalten. Von brennbaren Stoffen fernhalten.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Weitere Angaben zu den Lagerbedingungen: Das Produkt ist in Deutschland in Kategorie OP IV eingruppiert: Schwer entzündbare organische Peroxide mit relativ niedrigem Risiko. Vor direkter Sonneneinstrahlung schützen.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Alkoholbeständiger Schaum, Löschpulver, Kohlendioxid, Wassersprühstrahl</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Für ausreichende Lüftung sorgen. Zündquellen fernhalten.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Mit flüssigkeitsbindendem Material (z.B. Sand) aufnehmen. Nicht mit Sägemehl oder anderen brennbaren Stoffen aufnehmen. Das aufgenommene Material vorschriftsmäßig entsorgen.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9D7564">
            <w:pPr>
              <w:pStyle w:val="LINXEMOVE2"/>
              <w:tabs>
                <w:tab w:val="clear" w:pos="4536"/>
                <w:tab w:val="clear" w:pos="9072"/>
              </w:tabs>
              <w:ind w:left="855"/>
              <w:rPr>
                <w:rFonts w:ascii="Arial" w:hAnsi="Arial"/>
                <w:sz w:val="20"/>
              </w:rPr>
            </w:pPr>
            <w:r>
              <w:rPr>
                <w:rFonts w:ascii="Arial" w:hAnsi="Arial"/>
                <w:noProof/>
                <w:sz w:val="20"/>
              </w:rPr>
              <w:lastRenderedPageBreak/>
              <w:drawing>
                <wp:inline distT="0" distB="0" distL="0" distR="0">
                  <wp:extent cx="716280" cy="71628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Beschmutzte, getränkte Kleidung sofort ausziehen und sicher entfernen.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Gründliche Körperreinigung vornehmen (Dusch- oder Vollbad).</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In allen Fällen dem Arzt das Sicherheitsdatenblatt vorzeigen.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C130AD" w:rsidRDefault="00C130AD">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4"/>
            <w:tcBorders>
              <w:top w:val="nil"/>
              <w:left w:val="nil"/>
              <w:bottom w:val="nil"/>
              <w:right w:val="nil"/>
            </w:tcBorders>
          </w:tcPr>
          <w:p w:rsidR="00C130AD" w:rsidRDefault="00C130AD">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8"/>
      <w:headerReference w:type="default" r:id="rId19"/>
      <w:footerReference w:type="even" r:id="rId20"/>
      <w:footerReference w:type="default" r:id="rId21"/>
      <w:headerReference w:type="first" r:id="rId22"/>
      <w:footerReference w:type="first" r:id="rId23"/>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0AD" w:rsidRDefault="00C130AD">
      <w:r>
        <w:separator/>
      </w:r>
    </w:p>
  </w:endnote>
  <w:endnote w:type="continuationSeparator" w:id="0">
    <w:p w:rsidR="00C130AD" w:rsidRDefault="00C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C13F63">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C13F63">
      <w:rPr>
        <w:rFonts w:ascii="Arial" w:hAnsi="Arial" w:cs="Arial"/>
        <w:noProof/>
        <w:sz w:val="20"/>
        <w:szCs w:val="20"/>
      </w:rPr>
      <w:t>2</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0AD" w:rsidRDefault="00C130AD">
      <w:r>
        <w:separator/>
      </w:r>
    </w:p>
  </w:footnote>
  <w:footnote w:type="continuationSeparator" w:id="0">
    <w:p w:rsidR="00C130AD" w:rsidRDefault="00C1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9D7564"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C130AD">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C130AD">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E162"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C130AD">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9D7564">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C130AD">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9D7564">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741E"/>
    <w:rsid w:val="00243BD0"/>
    <w:rsid w:val="002C3DCF"/>
    <w:rsid w:val="002C7B11"/>
    <w:rsid w:val="002E5F3E"/>
    <w:rsid w:val="003123B9"/>
    <w:rsid w:val="00395D71"/>
    <w:rsid w:val="004316DC"/>
    <w:rsid w:val="00526488"/>
    <w:rsid w:val="005E20E3"/>
    <w:rsid w:val="00653F32"/>
    <w:rsid w:val="00686704"/>
    <w:rsid w:val="00693019"/>
    <w:rsid w:val="006F321F"/>
    <w:rsid w:val="007265FB"/>
    <w:rsid w:val="007B3E38"/>
    <w:rsid w:val="008A1703"/>
    <w:rsid w:val="008E6C24"/>
    <w:rsid w:val="00950695"/>
    <w:rsid w:val="00951FAE"/>
    <w:rsid w:val="009D7564"/>
    <w:rsid w:val="00A72C66"/>
    <w:rsid w:val="00AA68D0"/>
    <w:rsid w:val="00AF1F6B"/>
    <w:rsid w:val="00B35FE9"/>
    <w:rsid w:val="00BE7563"/>
    <w:rsid w:val="00C130AD"/>
    <w:rsid w:val="00C13F63"/>
    <w:rsid w:val="00CE31C0"/>
    <w:rsid w:val="00E06397"/>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3779D1AE-140F-4D5B-9BA8-A32506B8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50138-D6CB-4702-B330-65B3D264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607B8-6FCE-4CD0-A052-157C56A40CAA}">
  <ds:schemaRefs>
    <ds:schemaRef ds:uri="http://schemas.microsoft.com/sharepoint/v3/contenttype/forms"/>
  </ds:schemaRefs>
</ds:datastoreItem>
</file>

<file path=customXml/itemProps3.xml><?xml version="1.0" encoding="utf-8"?>
<ds:datastoreItem xmlns:ds="http://schemas.openxmlformats.org/officeDocument/2006/customXml" ds:itemID="{A695125C-BC1E-43D5-8853-B6B95F5ADA8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2022-07-28T09:09:00Z</dcterms:created>
  <dcterms:modified xsi:type="dcterms:W3CDTF">2022-07-28T09:09:00Z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2022-07-28T09:01:48Z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88083a97-9c7d-48a7-a8b4-b5641f9612f6</vt:lpwstr>
  </property>
</Properties>
</file>