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32C11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A8F781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A07C2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62AD2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3958477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5B86DD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4C4A3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B8FB4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F5BB084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F9F56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FD6F30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GRM</w:t>
            </w:r>
          </w:p>
        </w:tc>
      </w:tr>
      <w:tr w:rsidR="00951FAE" w14:paraId="26D451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BA296E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</w:t>
            </w:r>
          </w:p>
        </w:tc>
      </w:tr>
      <w:tr w:rsidR="00951FAE" w14:paraId="78E3FB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44B517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11EDC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4026D7" w14:textId="0D72E30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3865752" wp14:editId="4FB5D32A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5614EDE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8039E47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DBD8B1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6A13625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BF7B924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868E71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CDB68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4B05C8E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4B935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529F62" w14:textId="0B71B024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3D0D149" wp14:editId="7141FC1C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CF9B7F5" wp14:editId="1FC9358D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B8BE7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580386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380CB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3904FB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den Augen und der Haut vermeiden. Bei </w:t>
            </w:r>
            <w:r>
              <w:rPr>
                <w:rFonts w:ascii="Arial" w:hAnsi="Arial"/>
                <w:sz w:val="18"/>
              </w:rPr>
              <w:t>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166B2C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024DAF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CD6C1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94BB00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Technische </w:t>
            </w:r>
            <w:r>
              <w:rPr>
                <w:rFonts w:ascii="Arial" w:hAnsi="Arial"/>
                <w:b/>
                <w:sz w:val="18"/>
              </w:rPr>
              <w:t>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F79D9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CCDE53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003196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49C01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F725D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60BE54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</w:t>
            </w:r>
            <w:r>
              <w:rPr>
                <w:rFonts w:ascii="Arial" w:hAnsi="Arial"/>
                <w:sz w:val="18"/>
              </w:rPr>
              <w:t>hen.</w:t>
            </w:r>
          </w:p>
        </w:tc>
      </w:tr>
      <w:tr w:rsidR="00951FAE" w14:paraId="385CB4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7ECBC9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F6821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87CA48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57DAE9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8D6E9FA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FFEB5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42C3BCC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B0086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66DD6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EFD3B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3B962E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C5CE1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F1BFEE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B88BD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4210BC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7C5B97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E8784B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41F39F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DAB8E2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940DF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3047D7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</w:t>
            </w:r>
            <w:r>
              <w:rPr>
                <w:rFonts w:ascii="Arial" w:hAnsi="Arial"/>
                <w:sz w:val="18"/>
              </w:rPr>
              <w:t>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DE268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8D63CAB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A50E6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1D8841C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0C828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9A9162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D0544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D7F600" w14:textId="6DEFA2F0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313150F" wp14:editId="15C97DE6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E1BBF62" wp14:editId="4E5AE2A3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5738C9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192F4F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45BCED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984C89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682816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EA5767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</w:t>
            </w:r>
            <w:r>
              <w:rPr>
                <w:rFonts w:ascii="Arial" w:hAnsi="Arial"/>
                <w:sz w:val="18"/>
              </w:rPr>
              <w:t>tmen von Staub sofort Arzt hinzuziehen.</w:t>
            </w:r>
          </w:p>
        </w:tc>
      </w:tr>
      <w:tr w:rsidR="00951FAE" w14:paraId="1CD28F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E413A5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46CBAA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A97BA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85F19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A8AE5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9FBF1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35E76AF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C3CC4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C210E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</w:tr>
      <w:tr w:rsidR="00951FAE" w14:paraId="2E06E3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25E12E0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5700E5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596EEA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5C06C5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876AE3A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A5906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CA34D2" w14:textId="77777777" w:rsidR="00201466" w:rsidRDefault="00201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45A33EA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63FA" w14:textId="77777777" w:rsidR="003D4F1A" w:rsidRDefault="003D4F1A">
      <w:r>
        <w:separator/>
      </w:r>
    </w:p>
  </w:endnote>
  <w:endnote w:type="continuationSeparator" w:id="0">
    <w:p w14:paraId="25106738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3A55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D01F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3488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938A" w14:textId="77777777" w:rsidR="003D4F1A" w:rsidRDefault="003D4F1A">
      <w:r>
        <w:separator/>
      </w:r>
    </w:p>
  </w:footnote>
  <w:footnote w:type="continuationSeparator" w:id="0">
    <w:p w14:paraId="2DE46034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959C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ABB5" w14:textId="387E1F7A" w:rsidR="00951FAE" w:rsidRDefault="00201466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8EFEE1" wp14:editId="5B03B686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2359188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16EE4" w14:textId="77777777" w:rsidR="00951FAE" w:rsidRDefault="00201466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EFE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29616EE4" w14:textId="77777777" w:rsidR="00951FAE" w:rsidRDefault="00201466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D4DBD9" wp14:editId="4A0981C0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5235601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27F50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02F311" wp14:editId="6DF6C3C5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6429433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04C11" w14:textId="77777777" w:rsidR="00951FAE" w:rsidRDefault="00201466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2F311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72D04C11" w14:textId="77777777" w:rsidR="00951FAE" w:rsidRDefault="00201466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95E4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01466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5244931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AC814-37DF-48B6-8013-38F07D9E62D1}"/>
</file>

<file path=customXml/itemProps2.xml><?xml version="1.0" encoding="utf-8"?>
<ds:datastoreItem xmlns:ds="http://schemas.openxmlformats.org/officeDocument/2006/customXml" ds:itemID="{B1A29AD4-7331-4F61-B43F-11B8BB94C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2495</Characters>
  <Application>Microsoft Office Word</Application>
  <DocSecurity>0</DocSecurity>
  <Lines>20</Lines>
  <Paragraphs>5</Paragraphs>
  <ScaleCrop>false</ScaleCrop>
  <Company>ProSiSoft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2023-10-11T09:50:00Z</dcterms:created>
  <dcterms:modified xsi:type="dcterms:W3CDTF">2023-10-11T09:50:00Z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