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5606D" w:rsidRDefault="009A1C9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</w:t>
            </w:r>
            <w:bookmarkStart w:id="0" w:name="_GoBack"/>
            <w:bookmarkEnd w:id="0"/>
            <w:r w:rsidR="00267B5D">
              <w:rPr>
                <w:rFonts w:ascii="Arial" w:hAnsi="Arial"/>
                <w:b/>
                <w:u w:val="single"/>
              </w:rPr>
              <w:t>rbeitsbereich, Arbeitsplatz, Tätigkeit</w:t>
            </w:r>
          </w:p>
        </w:tc>
      </w:tr>
      <w:tr w:rsidR="00951FAE"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Tätigkeit...........................................</w:t>
            </w:r>
          </w:p>
        </w:tc>
      </w:tr>
      <w:tr w:rsidR="00951FAE"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neodisher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MultiZym</w:t>
            </w:r>
            <w:proofErr w:type="spellEnd"/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enthält: 2-Methyl-2H-isothiazol-3-on; </w:t>
            </w:r>
            <w:proofErr w:type="spellStart"/>
            <w:r>
              <w:rPr>
                <w:rFonts w:ascii="Arial" w:hAnsi="Arial"/>
                <w:sz w:val="18"/>
              </w:rPr>
              <w:t>Subtilisin</w:t>
            </w:r>
            <w:proofErr w:type="spellEnd"/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für Mensch und Umwelt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1D712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allergische Hautreaktionen verursachen.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Schutzmaßnahmen und Verhaltensregeln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1D712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Hygienemaßnahmen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beim Umgang mit Chemikalien üblichen Vorsichtsmaßnahmen sind zu beachten.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Schutzmaßnahmen zur Verhütung einer Exposition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Maßnahmen erforderlich.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Behälter trocken und dicht geschlossen halten.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Persönliche Schutzausrüstungen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Körperschutz: Nicht erforderlich.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Alarmpläne im Betrieb: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Löschmittel: Produkt selbst brennt nicht; Löschmaßnahmen auf Umgebungsbrand abstimmen.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Berührung mit Haut, Augen und Kleidung vermeiden.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Oberflächenwasser/Grundwasser gelangen lassen.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Mit geeigneten flüssigkeitsbindenden Materialien aufnehmen. Verschmutzte Gegenstände und </w:t>
            </w:r>
            <w:proofErr w:type="spellStart"/>
            <w:r>
              <w:rPr>
                <w:rFonts w:ascii="Arial" w:hAnsi="Arial"/>
                <w:sz w:val="18"/>
              </w:rPr>
              <w:t>Fussboden</w:t>
            </w:r>
            <w:proofErr w:type="spellEnd"/>
            <w:r>
              <w:rPr>
                <w:rFonts w:ascii="Arial" w:hAnsi="Arial"/>
                <w:sz w:val="18"/>
              </w:rPr>
              <w:t xml:space="preserve"> unter Beachtung der Umweltvorschriften gründlich reinigen. Vorschriftsmäßig beseitigen.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Atemschutzgerät benutzen.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1D712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Für Frischluft sorgen. Bei Beschwerden ärztlicher Behandlung zuführen.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gründlich mit Wasser spülen (15 Min.). Bei Reizung Augenarzt konsultieren.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Berührung mit der Haut mit warmem Wasser abspülen. Bei andauernder Hautreizung Arzt aufsuchen.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ausspülen und reichlich Wasser nachtrinken.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ergänzen!)</w:t>
            </w:r>
          </w:p>
        </w:tc>
      </w:tr>
      <w:tr w:rsidR="00951FAE"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606D" w:rsidRDefault="00267B5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Die Betriebsanweisung ist ein Vorschlag, der im Einzelfall redaktionell zu überarbeiten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9A1C90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9A1C90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1D712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267B5D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gemäß §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267B5D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26C9D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267B5D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A1C9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02.06.20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267B5D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A1C9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02.06.20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D712B"/>
    <w:rsid w:val="001E741E"/>
    <w:rsid w:val="00243BD0"/>
    <w:rsid w:val="00267B5D"/>
    <w:rsid w:val="002C3DCF"/>
    <w:rsid w:val="002C7B11"/>
    <w:rsid w:val="002E5F3E"/>
    <w:rsid w:val="003123B9"/>
    <w:rsid w:val="00395D71"/>
    <w:rsid w:val="004316DC"/>
    <w:rsid w:val="00526488"/>
    <w:rsid w:val="0055606D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9A1C90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6277FD"/>
  <w14:defaultImageDpi w14:val="0"/>
  <w15:docId w15:val="{9182F2AF-C0F6-4A43-9148-CCBC7CA3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9734E-8AF5-488C-AD79-3905629C7EBC}"/>
</file>

<file path=customXml/itemProps2.xml><?xml version="1.0" encoding="utf-8"?>
<ds:datastoreItem xmlns:ds="http://schemas.openxmlformats.org/officeDocument/2006/customXml" ds:itemID="{ED9061FF-6C34-41C5-9C43-A3BC3A9CB858}"/>
</file>

<file path=customXml/itemProps3.xml><?xml version="1.0" encoding="utf-8"?>
<ds:datastoreItem xmlns:ds="http://schemas.openxmlformats.org/officeDocument/2006/customXml" ds:itemID="{187FA707-2EB9-4588-83C7-B9BACC5B51CE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4</cp:revision>
  <dcterms:created xsi:type="dcterms:W3CDTF">2020-06-02T14:15:00Z</dcterms:created>
  <dcterms:modified xsi:type="dcterms:W3CDTF">2020-06-02T14:16:00Z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